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DEF0" w14:textId="77777777" w:rsidR="00593C23" w:rsidRDefault="00000000">
      <w:pPr>
        <w:pStyle w:val="1"/>
        <w:adjustRightInd w:val="0"/>
        <w:snapToGrid w:val="0"/>
        <w:spacing w:before="0" w:after="0" w:line="440" w:lineRule="exact"/>
        <w:jc w:val="center"/>
        <w:rPr>
          <w:sz w:val="32"/>
          <w:szCs w:val="32"/>
        </w:rPr>
      </w:pPr>
      <w:bookmarkStart w:id="0" w:name="_Hlk231197122"/>
      <w:r>
        <w:rPr>
          <w:rFonts w:hint="eastAsia"/>
          <w:sz w:val="32"/>
          <w:szCs w:val="32"/>
        </w:rPr>
        <w:t>吉林省水利工程建设征地移民安置监督评估</w:t>
      </w:r>
      <w:bookmarkEnd w:id="0"/>
    </w:p>
    <w:p w14:paraId="668E8077" w14:textId="77777777" w:rsidR="00593C23" w:rsidRDefault="00000000">
      <w:pPr>
        <w:pStyle w:val="1"/>
        <w:adjustRightInd w:val="0"/>
        <w:snapToGrid w:val="0"/>
        <w:spacing w:before="0" w:after="0"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劳务分包服务</w:t>
      </w:r>
      <w:proofErr w:type="gramStart"/>
      <w:r>
        <w:rPr>
          <w:rFonts w:hint="eastAsia"/>
          <w:sz w:val="32"/>
          <w:szCs w:val="32"/>
        </w:rPr>
        <w:t>询</w:t>
      </w:r>
      <w:proofErr w:type="gramEnd"/>
      <w:r>
        <w:rPr>
          <w:rFonts w:hint="eastAsia"/>
          <w:sz w:val="32"/>
          <w:szCs w:val="32"/>
        </w:rPr>
        <w:t>比采购公告</w:t>
      </w:r>
    </w:p>
    <w:p w14:paraId="03E348EC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根据中水东北勘测设计研究有限责任公司《采购管理办法》（中水东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办</w:t>
      </w:r>
      <w:r>
        <w:rPr>
          <w:rFonts w:hint="eastAsia"/>
        </w:rPr>
        <w:t>[2024]313</w:t>
      </w:r>
      <w:r>
        <w:rPr>
          <w:rFonts w:hint="eastAsia"/>
        </w:rPr>
        <w:t>号）有关规定，环境与</w:t>
      </w:r>
      <w:proofErr w:type="gramStart"/>
      <w:r>
        <w:rPr>
          <w:rFonts w:hint="eastAsia"/>
        </w:rPr>
        <w:t>移民处拟对</w:t>
      </w:r>
      <w:proofErr w:type="gramEnd"/>
      <w:r>
        <w:rPr>
          <w:rFonts w:hint="eastAsia"/>
        </w:rPr>
        <w:t>吉林省水利工程建设征地移民安置监督评估劳务分包服务进行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比采购。为确保采购过程公开、公平、公正，</w:t>
      </w:r>
      <w:proofErr w:type="gramStart"/>
      <w:r>
        <w:rPr>
          <w:rFonts w:hint="eastAsia"/>
        </w:rPr>
        <w:t>现公开征</w:t>
      </w:r>
      <w:proofErr w:type="gramEnd"/>
      <w:r>
        <w:rPr>
          <w:rFonts w:hint="eastAsia"/>
        </w:rPr>
        <w:t>招合格供应方进行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比采购。</w:t>
      </w:r>
    </w:p>
    <w:p w14:paraId="41714A98" w14:textId="77777777" w:rsidR="00593C23" w:rsidRDefault="00000000">
      <w:pPr>
        <w:spacing w:line="440" w:lineRule="exact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公告时间</w:t>
      </w:r>
    </w:p>
    <w:p w14:paraId="32478049" w14:textId="36B49E3F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 w:rsidR="00437D48"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06</w:t>
      </w:r>
      <w:r>
        <w:rPr>
          <w:rFonts w:hint="eastAsia"/>
        </w:rPr>
        <w:t>月</w:t>
      </w:r>
      <w:r w:rsidR="00437D48">
        <w:rPr>
          <w:rFonts w:hint="eastAsia"/>
        </w:rPr>
        <w:t>28</w:t>
      </w:r>
      <w:r>
        <w:rPr>
          <w:rFonts w:hint="eastAsia"/>
        </w:rPr>
        <w:t>日。</w:t>
      </w:r>
    </w:p>
    <w:p w14:paraId="7C114CE7" w14:textId="77777777" w:rsidR="00593C23" w:rsidRDefault="00000000">
      <w:pPr>
        <w:spacing w:line="440" w:lineRule="exact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采购内容</w:t>
      </w:r>
    </w:p>
    <w:p w14:paraId="3EC038B2" w14:textId="77777777" w:rsidR="00593C23" w:rsidRDefault="00000000">
      <w:pPr>
        <w:spacing w:line="440" w:lineRule="exact"/>
        <w:ind w:firstLineChars="200" w:firstLine="480"/>
        <w:jc w:val="left"/>
        <w:rPr>
          <w:rFonts w:ascii="宋体" w:hAnsi="宋体" w:hint="eastAsia"/>
        </w:rPr>
      </w:pPr>
      <w:r>
        <w:rPr>
          <w:rFonts w:hint="eastAsia"/>
        </w:rPr>
        <w:t>拟在吉林省内开展水利工程移民监督评估工作，主要工作内容包括实物指标复核、</w:t>
      </w:r>
      <w:r>
        <w:rPr>
          <w:rFonts w:ascii="宋体" w:hAnsi="宋体" w:hint="eastAsia"/>
        </w:rPr>
        <w:t>移民补偿协议数据核对和补偿实物、资金统计汇总、征地移民档案收集整理等移民配套服务。</w:t>
      </w:r>
    </w:p>
    <w:p w14:paraId="6F4BEB63" w14:textId="77777777" w:rsidR="00593C23" w:rsidRDefault="00000000">
      <w:pPr>
        <w:spacing w:line="440" w:lineRule="exact"/>
        <w:ind w:firstLineChars="200" w:firstLine="482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3.</w:t>
      </w:r>
      <w:r>
        <w:rPr>
          <w:rFonts w:ascii="Times New Roman" w:hAnsi="Times New Roman" w:hint="eastAsia"/>
          <w:b/>
          <w:bCs/>
        </w:rPr>
        <w:t>人员要求及控制价</w:t>
      </w:r>
    </w:p>
    <w:p w14:paraId="4E92364A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①供应方派出的人员能力应满足采购服务要求，</w:t>
      </w:r>
      <w:r>
        <w:t>须严格保守</w:t>
      </w:r>
      <w:r>
        <w:rPr>
          <w:rFonts w:hint="eastAsia"/>
        </w:rPr>
        <w:t>采购方的</w:t>
      </w:r>
      <w:r>
        <w:t>商业秘密及工程信息</w:t>
      </w:r>
      <w:r>
        <w:rPr>
          <w:rFonts w:hint="eastAsia"/>
        </w:rPr>
        <w:t>。</w:t>
      </w:r>
    </w:p>
    <w:p w14:paraId="5A39A280" w14:textId="77777777" w:rsidR="00593C23" w:rsidRDefault="00000000">
      <w:pPr>
        <w:spacing w:line="440" w:lineRule="exact"/>
        <w:ind w:firstLineChars="200" w:firstLine="480"/>
        <w:jc w:val="left"/>
        <w:rPr>
          <w:rFonts w:ascii="Times New Roman" w:hAnsi="Times New Roman"/>
        </w:rPr>
      </w:pPr>
      <w:r>
        <w:rPr>
          <w:rFonts w:hint="eastAsia"/>
        </w:rPr>
        <w:t>②</w:t>
      </w:r>
      <w:r>
        <w:rPr>
          <w:rFonts w:ascii="Times New Roman" w:hAnsi="Times New Roman" w:hint="eastAsia"/>
        </w:rPr>
        <w:t>合同总控制价为</w:t>
      </w:r>
      <w:r>
        <w:rPr>
          <w:rFonts w:ascii="Times New Roman" w:hAnsi="Times New Roman" w:hint="eastAsia"/>
        </w:rPr>
        <w:t>39</w:t>
      </w:r>
      <w:r>
        <w:rPr>
          <w:rFonts w:ascii="Times New Roman" w:hAnsi="Times New Roman" w:hint="eastAsia"/>
        </w:rPr>
        <w:t>万元。具体详见下表：</w:t>
      </w:r>
    </w:p>
    <w:tbl>
      <w:tblPr>
        <w:tblW w:w="870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977"/>
        <w:gridCol w:w="1243"/>
        <w:gridCol w:w="1041"/>
        <w:gridCol w:w="978"/>
        <w:gridCol w:w="1682"/>
      </w:tblGrid>
      <w:tr w:rsidR="00593C23" w14:paraId="734B74DA" w14:textId="77777777" w:rsidTr="00841539">
        <w:trPr>
          <w:trHeight w:val="315"/>
        </w:trPr>
        <w:tc>
          <w:tcPr>
            <w:tcW w:w="780" w:type="dxa"/>
            <w:noWrap/>
            <w:vAlign w:val="center"/>
          </w:tcPr>
          <w:p w14:paraId="701BFEBC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2977" w:type="dxa"/>
            <w:noWrap/>
            <w:vAlign w:val="center"/>
          </w:tcPr>
          <w:p w14:paraId="7D086442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工作内容</w:t>
            </w:r>
          </w:p>
        </w:tc>
        <w:tc>
          <w:tcPr>
            <w:tcW w:w="1243" w:type="dxa"/>
            <w:noWrap/>
            <w:vAlign w:val="center"/>
          </w:tcPr>
          <w:p w14:paraId="45FB42D2" w14:textId="77777777" w:rsidR="00593C23" w:rsidRDefault="00000000" w:rsidP="00841539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数量/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·县</w:t>
            </w:r>
          </w:p>
        </w:tc>
        <w:tc>
          <w:tcPr>
            <w:tcW w:w="1041" w:type="dxa"/>
            <w:noWrap/>
            <w:vAlign w:val="center"/>
          </w:tcPr>
          <w:p w14:paraId="533F3C18" w14:textId="77777777" w:rsidR="00593C23" w:rsidRDefault="00000000" w:rsidP="00841539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单价/万元</w:t>
            </w:r>
          </w:p>
        </w:tc>
        <w:tc>
          <w:tcPr>
            <w:tcW w:w="978" w:type="dxa"/>
            <w:noWrap/>
            <w:vAlign w:val="center"/>
          </w:tcPr>
          <w:p w14:paraId="3BF13B56" w14:textId="7548EF48" w:rsidR="00593C23" w:rsidRDefault="00000000" w:rsidP="00841539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控制价</w:t>
            </w:r>
            <w:r w:rsidR="00841539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/万元</w:t>
            </w:r>
          </w:p>
        </w:tc>
        <w:tc>
          <w:tcPr>
            <w:tcW w:w="1682" w:type="dxa"/>
            <w:noWrap/>
            <w:vAlign w:val="center"/>
          </w:tcPr>
          <w:p w14:paraId="307E2B2F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 w:rsidR="00593C23" w14:paraId="64EEB2F6" w14:textId="77777777" w:rsidTr="00841539">
        <w:trPr>
          <w:trHeight w:val="520"/>
        </w:trPr>
        <w:tc>
          <w:tcPr>
            <w:tcW w:w="780" w:type="dxa"/>
            <w:noWrap/>
            <w:vAlign w:val="center"/>
          </w:tcPr>
          <w:p w14:paraId="30CEB3AD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2977" w:type="dxa"/>
            <w:noWrap/>
            <w:vAlign w:val="center"/>
          </w:tcPr>
          <w:p w14:paraId="04CFBDA8" w14:textId="77777777" w:rsidR="00593C2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实物指标复核</w:t>
            </w:r>
          </w:p>
        </w:tc>
        <w:tc>
          <w:tcPr>
            <w:tcW w:w="1243" w:type="dxa"/>
            <w:noWrap/>
            <w:vAlign w:val="center"/>
          </w:tcPr>
          <w:p w14:paraId="30AB8649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41" w:type="dxa"/>
            <w:noWrap/>
            <w:vAlign w:val="center"/>
          </w:tcPr>
          <w:p w14:paraId="3F4B7776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1.5</w:t>
            </w:r>
          </w:p>
        </w:tc>
        <w:tc>
          <w:tcPr>
            <w:tcW w:w="978" w:type="dxa"/>
            <w:noWrap/>
            <w:vAlign w:val="center"/>
          </w:tcPr>
          <w:p w14:paraId="4D32B4A5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82" w:type="dxa"/>
            <w:vMerge w:val="restart"/>
            <w:vAlign w:val="center"/>
          </w:tcPr>
          <w:p w14:paraId="2D49026C" w14:textId="77777777" w:rsidR="00593C23" w:rsidRDefault="00000000" w:rsidP="00841539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涉及县（市、区）为：梨树县、公主岭市、通化县、东丰县、大安市、龙井市</w:t>
            </w:r>
          </w:p>
        </w:tc>
      </w:tr>
      <w:tr w:rsidR="00593C23" w14:paraId="5A0ED07F" w14:textId="77777777" w:rsidTr="00841539">
        <w:trPr>
          <w:trHeight w:val="700"/>
        </w:trPr>
        <w:tc>
          <w:tcPr>
            <w:tcW w:w="780" w:type="dxa"/>
            <w:noWrap/>
            <w:vAlign w:val="center"/>
          </w:tcPr>
          <w:p w14:paraId="34547D61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2977" w:type="dxa"/>
            <w:vAlign w:val="center"/>
          </w:tcPr>
          <w:p w14:paraId="285ACF4D" w14:textId="77777777" w:rsidR="00593C2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移民补偿协议数据核对和补偿实物、资金统计汇总</w:t>
            </w:r>
          </w:p>
        </w:tc>
        <w:tc>
          <w:tcPr>
            <w:tcW w:w="1243" w:type="dxa"/>
            <w:noWrap/>
            <w:vAlign w:val="center"/>
          </w:tcPr>
          <w:p w14:paraId="3ECF8760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41" w:type="dxa"/>
            <w:vAlign w:val="center"/>
          </w:tcPr>
          <w:p w14:paraId="3A8955E0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978" w:type="dxa"/>
            <w:noWrap/>
            <w:vAlign w:val="center"/>
          </w:tcPr>
          <w:p w14:paraId="41B050B6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682" w:type="dxa"/>
            <w:vMerge/>
            <w:vAlign w:val="center"/>
          </w:tcPr>
          <w:p w14:paraId="241523E5" w14:textId="77777777" w:rsidR="00593C23" w:rsidRDefault="00593C2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93C23" w14:paraId="0495200F" w14:textId="77777777" w:rsidTr="00841539">
        <w:trPr>
          <w:trHeight w:val="520"/>
        </w:trPr>
        <w:tc>
          <w:tcPr>
            <w:tcW w:w="780" w:type="dxa"/>
            <w:noWrap/>
            <w:vAlign w:val="center"/>
          </w:tcPr>
          <w:p w14:paraId="05617CD8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2977" w:type="dxa"/>
            <w:noWrap/>
            <w:vAlign w:val="center"/>
          </w:tcPr>
          <w:p w14:paraId="07FF22BE" w14:textId="77777777" w:rsidR="00593C2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征地移民档案收集整理</w:t>
            </w:r>
          </w:p>
        </w:tc>
        <w:tc>
          <w:tcPr>
            <w:tcW w:w="1243" w:type="dxa"/>
            <w:noWrap/>
            <w:vAlign w:val="center"/>
          </w:tcPr>
          <w:p w14:paraId="61E4964F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41" w:type="dxa"/>
            <w:noWrap/>
            <w:vAlign w:val="center"/>
          </w:tcPr>
          <w:p w14:paraId="196732E3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978" w:type="dxa"/>
            <w:noWrap/>
            <w:vAlign w:val="center"/>
          </w:tcPr>
          <w:p w14:paraId="2717EE4E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682" w:type="dxa"/>
            <w:vMerge/>
            <w:vAlign w:val="center"/>
          </w:tcPr>
          <w:p w14:paraId="5C1DF6E2" w14:textId="77777777" w:rsidR="00593C23" w:rsidRDefault="00593C2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93C23" w14:paraId="62B489CB" w14:textId="77777777" w:rsidTr="00841539">
        <w:trPr>
          <w:trHeight w:val="300"/>
        </w:trPr>
        <w:tc>
          <w:tcPr>
            <w:tcW w:w="780" w:type="dxa"/>
            <w:noWrap/>
            <w:vAlign w:val="center"/>
          </w:tcPr>
          <w:p w14:paraId="67FB9EC3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合计</w:t>
            </w:r>
          </w:p>
        </w:tc>
        <w:tc>
          <w:tcPr>
            <w:tcW w:w="2977" w:type="dxa"/>
            <w:noWrap/>
            <w:vAlign w:val="center"/>
          </w:tcPr>
          <w:p w14:paraId="3B068B56" w14:textId="77777777" w:rsidR="00593C23" w:rsidRDefault="00593C23">
            <w:pPr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051C3CAF" w14:textId="77777777" w:rsidR="00593C23" w:rsidRDefault="00593C23">
            <w:pPr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041" w:type="dxa"/>
            <w:noWrap/>
            <w:vAlign w:val="center"/>
          </w:tcPr>
          <w:p w14:paraId="2750C245" w14:textId="77777777" w:rsidR="00593C23" w:rsidRDefault="00593C23">
            <w:pPr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978" w:type="dxa"/>
            <w:noWrap/>
            <w:vAlign w:val="center"/>
          </w:tcPr>
          <w:p w14:paraId="6039897C" w14:textId="77777777" w:rsidR="00593C2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39</w:t>
            </w:r>
          </w:p>
        </w:tc>
        <w:tc>
          <w:tcPr>
            <w:tcW w:w="1682" w:type="dxa"/>
            <w:vMerge/>
            <w:vAlign w:val="center"/>
          </w:tcPr>
          <w:p w14:paraId="1A5C51A3" w14:textId="77777777" w:rsidR="00593C23" w:rsidRDefault="00593C2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431717B3" w14:textId="77777777" w:rsidR="00593C23" w:rsidRDefault="00000000">
      <w:pPr>
        <w:spacing w:line="440" w:lineRule="exact"/>
        <w:ind w:leftChars="200" w:left="480"/>
        <w:jc w:val="left"/>
        <w:rPr>
          <w:b/>
          <w:bCs/>
        </w:rPr>
      </w:pPr>
      <w:r>
        <w:rPr>
          <w:rFonts w:hint="eastAsia"/>
          <w:b/>
          <w:bCs/>
        </w:rPr>
        <w:t>4.</w:t>
      </w:r>
      <w:r>
        <w:rPr>
          <w:rFonts w:hint="eastAsia"/>
          <w:b/>
          <w:bCs/>
        </w:rPr>
        <w:t>资格要求</w:t>
      </w:r>
    </w:p>
    <w:p w14:paraId="67F4F788" w14:textId="77777777" w:rsidR="00593C23" w:rsidRDefault="00000000">
      <w:pPr>
        <w:spacing w:line="440" w:lineRule="exact"/>
        <w:ind w:firstLineChars="200" w:firstLine="480"/>
        <w:rPr>
          <w:lang w:val="zh-CN"/>
        </w:rPr>
      </w:pPr>
      <w:r>
        <w:rPr>
          <w:rFonts w:hint="eastAsia"/>
        </w:rPr>
        <w:t>①供应方在中华人民共和国境内依法登记注册并具有独立法人资格，具备有效的营业执照，营业执照业务范围包含水利相关咨询服务、劳务服务（不含劳务派遣）等相关内容，</w:t>
      </w:r>
      <w:r>
        <w:rPr>
          <w:rFonts w:hint="eastAsia"/>
          <w:lang w:val="zh-CN"/>
        </w:rPr>
        <w:t>并在人员、资金等方面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</w:rPr>
        <w:t>作业</w:t>
      </w:r>
      <w:r>
        <w:rPr>
          <w:rFonts w:hint="eastAsia"/>
          <w:lang w:val="zh-CN"/>
        </w:rPr>
        <w:t>能力。</w:t>
      </w:r>
    </w:p>
    <w:p w14:paraId="3BC8FD84" w14:textId="77777777" w:rsidR="00593C23" w:rsidRDefault="00000000">
      <w:pPr>
        <w:pStyle w:val="a0"/>
        <w:spacing w:line="440" w:lineRule="exact"/>
      </w:pPr>
      <w:r>
        <w:rPr>
          <w:rFonts w:hint="eastAsia"/>
        </w:rPr>
        <w:t xml:space="preserve">   </w:t>
      </w:r>
      <w:r>
        <w:rPr>
          <w:rFonts w:hint="eastAsia"/>
          <w:sz w:val="24"/>
          <w:szCs w:val="22"/>
        </w:rPr>
        <w:t xml:space="preserve">  </w:t>
      </w:r>
      <w:r>
        <w:rPr>
          <w:rFonts w:hint="eastAsia"/>
          <w:sz w:val="24"/>
          <w:szCs w:val="22"/>
        </w:rPr>
        <w:t>②具有水利行业乙级及以上资质。</w:t>
      </w:r>
    </w:p>
    <w:p w14:paraId="28B27404" w14:textId="77777777" w:rsidR="00593C23" w:rsidRDefault="00000000">
      <w:pPr>
        <w:spacing w:line="440" w:lineRule="exact"/>
        <w:ind w:firstLineChars="200" w:firstLine="480"/>
      </w:pPr>
      <w:r>
        <w:rPr>
          <w:rFonts w:hint="eastAsia"/>
        </w:rPr>
        <w:t>③近三年内供应方及其法定代表人无行贿犯罪行为，未被“中国执行信息公开网”列入失信被执行人名单。</w:t>
      </w:r>
    </w:p>
    <w:p w14:paraId="611986BB" w14:textId="77777777" w:rsidR="00593C23" w:rsidRDefault="00000000">
      <w:pPr>
        <w:spacing w:line="440" w:lineRule="exact"/>
        <w:ind w:leftChars="200" w:left="48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5.</w:t>
      </w:r>
      <w:r>
        <w:rPr>
          <w:rFonts w:ascii="Times New Roman" w:hAnsi="Times New Roman" w:hint="eastAsia"/>
          <w:b/>
          <w:bCs/>
        </w:rPr>
        <w:t>质量要求</w:t>
      </w:r>
    </w:p>
    <w:p w14:paraId="2B52A680" w14:textId="77777777" w:rsidR="00593C23" w:rsidRDefault="00000000">
      <w:pPr>
        <w:tabs>
          <w:tab w:val="left" w:pos="0"/>
        </w:tabs>
        <w:spacing w:line="440" w:lineRule="exact"/>
        <w:ind w:firstLineChars="200" w:firstLine="480"/>
        <w:rPr>
          <w:rFonts w:ascii="宋体" w:hAnsi="宋体" w:hint="eastAsia"/>
          <w:szCs w:val="21"/>
        </w:rPr>
      </w:pPr>
      <w:r>
        <w:rPr>
          <w:rFonts w:hint="eastAsia"/>
        </w:rPr>
        <w:lastRenderedPageBreak/>
        <w:t>供应方派出的人员要服从采购方的工作安排，</w:t>
      </w:r>
      <w:r>
        <w:rPr>
          <w:rFonts w:ascii="宋体" w:hAnsi="宋体"/>
          <w:szCs w:val="21"/>
        </w:rPr>
        <w:t>满足</w:t>
      </w:r>
      <w:r>
        <w:rPr>
          <w:rFonts w:ascii="宋体" w:hAnsi="宋体" w:hint="eastAsia"/>
          <w:szCs w:val="21"/>
        </w:rPr>
        <w:t>采购</w:t>
      </w:r>
      <w:proofErr w:type="gramStart"/>
      <w:r>
        <w:rPr>
          <w:rFonts w:ascii="宋体" w:hAnsi="宋体" w:hint="eastAsia"/>
          <w:szCs w:val="21"/>
        </w:rPr>
        <w:t>方项目</w:t>
      </w:r>
      <w:proofErr w:type="gramEnd"/>
      <w:r>
        <w:rPr>
          <w:rFonts w:ascii="宋体" w:hAnsi="宋体"/>
          <w:szCs w:val="21"/>
        </w:rPr>
        <w:t>相应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质量要求。</w:t>
      </w:r>
    </w:p>
    <w:p w14:paraId="1CCA4BED" w14:textId="77777777" w:rsidR="00593C23" w:rsidRDefault="00000000">
      <w:pPr>
        <w:pStyle w:val="PT-WZ"/>
        <w:spacing w:line="440" w:lineRule="exact"/>
        <w:ind w:firstLine="482"/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hint="eastAsia"/>
          <w:b/>
          <w:bCs/>
        </w:rPr>
        <w:t>采购资料领取方式</w:t>
      </w:r>
    </w:p>
    <w:p w14:paraId="17CF8B42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现场领取</w:t>
      </w:r>
      <w:r>
        <w:rPr>
          <w:rFonts w:asciiTheme="minorEastAsia" w:eastAsiaTheme="minorEastAsia" w:hAnsiTheme="minorEastAsia" w:cstheme="minorEastAsia" w:hint="eastAsia"/>
        </w:rPr>
        <w:t>[</w:t>
      </w:r>
      <w:r>
        <w:rPr>
          <w:rFonts w:hint="eastAsia"/>
        </w:rPr>
        <w:t>中水东北勘测设计研究有限责任公司环境与移民处（长春市工农大路</w:t>
      </w:r>
      <w:r>
        <w:rPr>
          <w:rFonts w:hint="eastAsia"/>
        </w:rPr>
        <w:t>800</w:t>
      </w:r>
      <w:r>
        <w:rPr>
          <w:rFonts w:hint="eastAsia"/>
        </w:rPr>
        <w:t>号）</w:t>
      </w:r>
      <w:r>
        <w:rPr>
          <w:rFonts w:asciiTheme="minorEastAsia" w:eastAsiaTheme="minorEastAsia" w:hAnsiTheme="minorEastAsia" w:cstheme="minorEastAsia" w:hint="eastAsia"/>
        </w:rPr>
        <w:t>]。</w:t>
      </w:r>
    </w:p>
    <w:p w14:paraId="101E1362" w14:textId="77777777" w:rsidR="00593C23" w:rsidRDefault="00000000">
      <w:pPr>
        <w:spacing w:line="440" w:lineRule="exact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7.</w:t>
      </w:r>
      <w:r>
        <w:rPr>
          <w:rFonts w:hint="eastAsia"/>
          <w:b/>
          <w:bCs/>
        </w:rPr>
        <w:t>报名方式</w:t>
      </w:r>
    </w:p>
    <w:p w14:paraId="6CDA571D" w14:textId="0BF9D60E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报名时间：</w:t>
      </w:r>
      <w:proofErr w:type="gramStart"/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 w:rsidR="00437D48"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时整至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437D48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时</w:t>
      </w:r>
      <w:proofErr w:type="gramEnd"/>
      <w:r>
        <w:rPr>
          <w:rFonts w:hint="eastAsia"/>
        </w:rPr>
        <w:t>整。</w:t>
      </w:r>
    </w:p>
    <w:p w14:paraId="0F4CDC70" w14:textId="77290006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报名方式：将纸质</w:t>
      </w:r>
      <w:proofErr w:type="gramStart"/>
      <w:r>
        <w:rPr>
          <w:rFonts w:hint="eastAsia"/>
        </w:rPr>
        <w:t>版材料</w:t>
      </w:r>
      <w:proofErr w:type="gramEnd"/>
      <w:r>
        <w:rPr>
          <w:rFonts w:hint="eastAsia"/>
        </w:rPr>
        <w:t>于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195B58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时前邮寄到中水东北勘测设计研究有限责任公司环境与移民处（长春市工农大路</w:t>
      </w:r>
      <w:r>
        <w:rPr>
          <w:rFonts w:hint="eastAsia"/>
        </w:rPr>
        <w:t>800</w:t>
      </w:r>
      <w:r>
        <w:rPr>
          <w:rFonts w:hint="eastAsia"/>
        </w:rPr>
        <w:t>号）</w:t>
      </w:r>
    </w:p>
    <w:p w14:paraId="12B1738E" w14:textId="77777777" w:rsidR="00593C23" w:rsidRDefault="00000000">
      <w:pPr>
        <w:spacing w:line="440" w:lineRule="exact"/>
        <w:ind w:firstLineChars="200" w:firstLine="480"/>
        <w:jc w:val="left"/>
        <w:rPr>
          <w:u w:val="single"/>
        </w:rPr>
      </w:pPr>
      <w:r>
        <w:rPr>
          <w:rFonts w:hint="eastAsia"/>
        </w:rPr>
        <w:t>联系人：马女士，联系电话：</w:t>
      </w:r>
      <w:r>
        <w:rPr>
          <w:rFonts w:hint="eastAsia"/>
        </w:rPr>
        <w:t>13756680667</w:t>
      </w:r>
    </w:p>
    <w:p w14:paraId="3CAAD146" w14:textId="77777777" w:rsidR="00593C23" w:rsidRDefault="00000000">
      <w:pPr>
        <w:spacing w:line="440" w:lineRule="exact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8.</w:t>
      </w:r>
      <w:r>
        <w:rPr>
          <w:rFonts w:hint="eastAsia"/>
          <w:b/>
          <w:bCs/>
        </w:rPr>
        <w:t>报名所需资料</w:t>
      </w:r>
    </w:p>
    <w:p w14:paraId="002B373C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）报价一览表（格式自拟，需附具体报价明细）</w:t>
      </w:r>
    </w:p>
    <w:p w14:paraId="14F2B33E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）供方调查表</w:t>
      </w:r>
    </w:p>
    <w:p w14:paraId="3DD31F13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）营业执照复印件</w:t>
      </w:r>
    </w:p>
    <w:p w14:paraId="675C0408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）单位资质证书复印件</w:t>
      </w:r>
    </w:p>
    <w:p w14:paraId="50139B0B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）拟派人员职称证书复印件</w:t>
      </w:r>
    </w:p>
    <w:p w14:paraId="1B2FE3AB" w14:textId="77777777" w:rsidR="00593C23" w:rsidRDefault="00000000">
      <w:pPr>
        <w:spacing w:line="440" w:lineRule="exact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）提供“中国裁判文书网”查询“行贿罪”记录的网页截图。</w:t>
      </w:r>
    </w:p>
    <w:p w14:paraId="173DD577" w14:textId="77777777" w:rsidR="00593C23" w:rsidRDefault="00000000">
      <w:pPr>
        <w:spacing w:line="440" w:lineRule="exact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）提供“中国执行信息公开网”网站中未被列入失信被执行人名单的网页截图。</w:t>
      </w:r>
    </w:p>
    <w:p w14:paraId="3A32EE81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注：以上报名材料需盖企业鲜章。</w:t>
      </w:r>
    </w:p>
    <w:p w14:paraId="4EF48E26" w14:textId="77777777" w:rsidR="00593C23" w:rsidRDefault="00000000">
      <w:pPr>
        <w:spacing w:line="440" w:lineRule="exact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9.</w:t>
      </w:r>
      <w:r>
        <w:rPr>
          <w:rFonts w:hint="eastAsia"/>
          <w:b/>
          <w:bCs/>
        </w:rPr>
        <w:t>评审方式及合同签订</w:t>
      </w:r>
    </w:p>
    <w:p w14:paraId="16FE25FE" w14:textId="77777777" w:rsidR="00593C23" w:rsidRDefault="00000000">
      <w:pPr>
        <w:spacing w:line="440" w:lineRule="exact"/>
        <w:ind w:firstLineChars="200" w:firstLine="480"/>
        <w:jc w:val="left"/>
      </w:pPr>
      <w:r>
        <w:rPr>
          <w:rFonts w:hint="eastAsia"/>
        </w:rPr>
        <w:t>中水东北勘测设计研究有限责任公司环境与移民处成立评审小组，由评审小组审核确定供方后签订合同，签订合同后开展服务工作。</w:t>
      </w:r>
    </w:p>
    <w:p w14:paraId="2F04411D" w14:textId="77777777" w:rsidR="00593C23" w:rsidRDefault="00000000">
      <w:pPr>
        <w:spacing w:line="440" w:lineRule="exact"/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10.</w:t>
      </w:r>
      <w:r>
        <w:rPr>
          <w:rFonts w:hint="eastAsia"/>
          <w:b/>
          <w:bCs/>
        </w:rPr>
        <w:t>联系方式</w:t>
      </w:r>
    </w:p>
    <w:p w14:paraId="5142C615" w14:textId="77777777" w:rsidR="00593C23" w:rsidRDefault="00000000">
      <w:pPr>
        <w:spacing w:line="440" w:lineRule="exact"/>
        <w:ind w:firstLineChars="200" w:firstLine="480"/>
        <w:jc w:val="left"/>
        <w:rPr>
          <w:u w:val="single"/>
        </w:rPr>
      </w:pPr>
      <w:r>
        <w:rPr>
          <w:rFonts w:hint="eastAsia"/>
        </w:rPr>
        <w:t>联系人：马女士，联系电话：</w:t>
      </w:r>
      <w:r>
        <w:rPr>
          <w:rFonts w:hint="eastAsia"/>
        </w:rPr>
        <w:t>13756680667</w:t>
      </w:r>
    </w:p>
    <w:p w14:paraId="09B5F796" w14:textId="77777777" w:rsidR="00593C23" w:rsidRDefault="00000000">
      <w:pPr>
        <w:spacing w:line="440" w:lineRule="exact"/>
        <w:jc w:val="right"/>
      </w:pPr>
      <w:r>
        <w:rPr>
          <w:rFonts w:hint="eastAsia"/>
        </w:rPr>
        <w:t>中水东北勘测设计研究有限责任公司</w:t>
      </w:r>
    </w:p>
    <w:p w14:paraId="24E7F4CF" w14:textId="4084C620" w:rsidR="00593C23" w:rsidRDefault="00000000">
      <w:pPr>
        <w:pStyle w:val="0"/>
        <w:spacing w:line="440" w:lineRule="exact"/>
        <w:ind w:firstLine="480"/>
        <w:jc w:val="center"/>
      </w:pPr>
      <w:r>
        <w:rPr>
          <w:rFonts w:hint="eastAsia"/>
        </w:rPr>
        <w:t xml:space="preserve">                                        2026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 w:rsidR="00195B58"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71A76F54" w14:textId="77777777" w:rsidR="00593C23" w:rsidRDefault="00593C23">
      <w:pPr>
        <w:pStyle w:val="0"/>
        <w:ind w:firstLine="480"/>
        <w:jc w:val="center"/>
      </w:pPr>
    </w:p>
    <w:p w14:paraId="3F66EA51" w14:textId="77777777" w:rsidR="00593C23" w:rsidRDefault="00593C23">
      <w:pPr>
        <w:pStyle w:val="0"/>
        <w:ind w:firstLine="480"/>
        <w:jc w:val="center"/>
      </w:pPr>
    </w:p>
    <w:p w14:paraId="644E9460" w14:textId="77777777" w:rsidR="00841539" w:rsidRDefault="00841539">
      <w:pPr>
        <w:pStyle w:val="0"/>
        <w:ind w:firstLine="480"/>
        <w:jc w:val="center"/>
      </w:pPr>
    </w:p>
    <w:p w14:paraId="6A38088E" w14:textId="77777777" w:rsidR="00593C23" w:rsidRDefault="00593C23">
      <w:pPr>
        <w:pStyle w:val="0"/>
        <w:ind w:firstLine="480"/>
        <w:jc w:val="center"/>
      </w:pPr>
    </w:p>
    <w:p w14:paraId="02AD1558" w14:textId="77777777" w:rsidR="00593C23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供方调查表（工程服务类）</w:t>
      </w:r>
    </w:p>
    <w:p w14:paraId="451877B5" w14:textId="77777777" w:rsidR="00593C23" w:rsidRDefault="00000000">
      <w:pPr>
        <w:spacing w:line="320" w:lineRule="exact"/>
        <w:jc w:val="center"/>
        <w:textAlignment w:val="center"/>
        <w:rPr>
          <w:rFonts w:ascii="宋体" w:hAnsi="宋体"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（勘察、设计、科研、咨询、服务类供方）</w:t>
      </w:r>
    </w:p>
    <w:p w14:paraId="56B53113" w14:textId="77777777" w:rsidR="00593C23" w:rsidRDefault="00000000">
      <w:pPr>
        <w:spacing w:line="240" w:lineRule="auto"/>
        <w:rPr>
          <w:rFonts w:ascii="宋体" w:hAnsi="宋体" w:hint="eastAsia"/>
          <w:b/>
          <w:szCs w:val="24"/>
        </w:rPr>
      </w:pPr>
      <w:r>
        <w:rPr>
          <w:rFonts w:ascii="宋体" w:hAnsi="宋体"/>
          <w:sz w:val="21"/>
          <w:szCs w:val="21"/>
        </w:rPr>
        <w:t>NIDR-QESW-B12-D03a-2024                                  工程    字    年    号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997"/>
        <w:gridCol w:w="1870"/>
        <w:gridCol w:w="2810"/>
      </w:tblGrid>
      <w:tr w:rsidR="00593C23" w14:paraId="2E6A1916" w14:textId="77777777">
        <w:trPr>
          <w:cantSplit/>
          <w:trHeight w:val="56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79FA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供方名称</w:t>
            </w:r>
          </w:p>
          <w:p w14:paraId="2BDC17A8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（加盖公章）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57A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171A7A86" w14:textId="77777777">
        <w:trPr>
          <w:cantSplit/>
          <w:trHeight w:val="56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A93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企业代码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B1D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CD6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地址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DC3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1A4D3385" w14:textId="77777777">
        <w:trPr>
          <w:cantSplit/>
          <w:trHeight w:val="56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217F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法人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588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2790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电话/传真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240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497E2F2F" w14:textId="77777777">
        <w:trPr>
          <w:cantSplit/>
          <w:trHeight w:val="68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28DF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E-Mail/邮政编码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A54B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D27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注册资金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EFC5" w14:textId="77777777" w:rsidR="00593C23" w:rsidRDefault="00000000">
            <w:pPr>
              <w:spacing w:line="240" w:lineRule="auto"/>
              <w:ind w:firstLineChars="800" w:firstLine="168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万元</w:t>
            </w:r>
          </w:p>
        </w:tc>
      </w:tr>
      <w:tr w:rsidR="00593C23" w14:paraId="0A9F20BE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705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经营范围</w:t>
            </w:r>
          </w:p>
          <w:p w14:paraId="52E51F3B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（附营业执照复印件）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EEA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277D9E87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250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资质等级</w:t>
            </w:r>
          </w:p>
          <w:p w14:paraId="45A62DC3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（附资质证书复印件）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5C3F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39CB9670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5904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人员资格及</w:t>
            </w:r>
          </w:p>
          <w:p w14:paraId="7B5EBC3A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技术水平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EBBC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466F1C98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C5D" w14:textId="77777777" w:rsidR="00593C23" w:rsidRDefault="00000000">
            <w:pPr>
              <w:spacing w:line="240" w:lineRule="auto"/>
              <w:ind w:leftChars="-31" w:left="-74" w:rightChars="-62" w:right="-149"/>
              <w:jc w:val="center"/>
              <w:rPr>
                <w:rFonts w:ascii="宋体" w:hAnsi="宋体" w:hint="eastAsia"/>
                <w:spacing w:val="2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质量、水安全、环境和职业健康安全管理的信誉。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D847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3AEFF292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65A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中水东北公司</w:t>
            </w:r>
          </w:p>
          <w:p w14:paraId="7B33FA15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拟采购服务的</w:t>
            </w:r>
          </w:p>
          <w:p w14:paraId="140DEB19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名称或范围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E1C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78BC281A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22F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</w:t>
            </w:r>
          </w:p>
          <w:p w14:paraId="180FA212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类似项</w:t>
            </w:r>
          </w:p>
          <w:p w14:paraId="2AC93A79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目业绩</w:t>
            </w:r>
            <w:proofErr w:type="gramEnd"/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4B3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5DDD915F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CAC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为满足合同要求的生产能力、交付能力。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ECCE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40F77C6C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124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产品交付后（产品升级）的服务与承诺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0D92" w14:textId="77777777" w:rsidR="00593C23" w:rsidRDefault="00593C23">
            <w:pPr>
              <w:spacing w:line="240" w:lineRule="auto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93C23" w14:paraId="6FDB2F74" w14:textId="77777777">
        <w:trPr>
          <w:cantSplit/>
          <w:trHeight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1BD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供方法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人</w:t>
            </w:r>
          </w:p>
          <w:p w14:paraId="7DE8ACF0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签字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800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8BC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供方填表人</w:t>
            </w:r>
          </w:p>
          <w:p w14:paraId="63A6FAE1" w14:textId="77777777" w:rsidR="00593C23" w:rsidRDefault="00000000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签字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67A0" w14:textId="77777777" w:rsidR="00593C23" w:rsidRDefault="00593C23">
            <w:pPr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46B8562C" w14:textId="77777777" w:rsidR="00593C23" w:rsidRDefault="00000000">
      <w:pPr>
        <w:spacing w:line="240" w:lineRule="auto"/>
        <w:ind w:leftChars="-28" w:left="-67" w:firstLineChars="50" w:firstLine="105"/>
      </w:pPr>
      <w:r>
        <w:rPr>
          <w:rFonts w:ascii="宋体" w:hAnsi="宋体"/>
          <w:sz w:val="21"/>
          <w:szCs w:val="21"/>
        </w:rPr>
        <w:t>注：该表由供方填写，公司存档。</w:t>
      </w:r>
    </w:p>
    <w:sectPr w:rsidR="0059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A6B6" w14:textId="77777777" w:rsidR="00586EC3" w:rsidRDefault="00586EC3">
      <w:pPr>
        <w:spacing w:line="240" w:lineRule="auto"/>
      </w:pPr>
      <w:r>
        <w:separator/>
      </w:r>
    </w:p>
  </w:endnote>
  <w:endnote w:type="continuationSeparator" w:id="0">
    <w:p w14:paraId="40300AFD" w14:textId="77777777" w:rsidR="00586EC3" w:rsidRDefault="00586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A253" w14:textId="77777777" w:rsidR="00586EC3" w:rsidRDefault="00586EC3">
      <w:r>
        <w:separator/>
      </w:r>
    </w:p>
  </w:footnote>
  <w:footnote w:type="continuationSeparator" w:id="0">
    <w:p w14:paraId="41346606" w14:textId="77777777" w:rsidR="00586EC3" w:rsidRDefault="0058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A42470"/>
    <w:multiLevelType w:val="multilevel"/>
    <w:tmpl w:val="CAA42470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157373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1D7397"/>
    <w:rsid w:val="0007084F"/>
    <w:rsid w:val="00195B58"/>
    <w:rsid w:val="0021165C"/>
    <w:rsid w:val="00313FA1"/>
    <w:rsid w:val="00437D48"/>
    <w:rsid w:val="004B6F98"/>
    <w:rsid w:val="004B7028"/>
    <w:rsid w:val="00515C9F"/>
    <w:rsid w:val="00553B85"/>
    <w:rsid w:val="00586EC3"/>
    <w:rsid w:val="00593C23"/>
    <w:rsid w:val="005B74A0"/>
    <w:rsid w:val="00610526"/>
    <w:rsid w:val="00635168"/>
    <w:rsid w:val="00660EEC"/>
    <w:rsid w:val="00686BC1"/>
    <w:rsid w:val="007034E8"/>
    <w:rsid w:val="007B345B"/>
    <w:rsid w:val="00841539"/>
    <w:rsid w:val="00A4325B"/>
    <w:rsid w:val="00AC1BB8"/>
    <w:rsid w:val="00B65321"/>
    <w:rsid w:val="00BD1E48"/>
    <w:rsid w:val="00E82DCB"/>
    <w:rsid w:val="00E83E0F"/>
    <w:rsid w:val="00E84CCE"/>
    <w:rsid w:val="00EA270B"/>
    <w:rsid w:val="00EE3C06"/>
    <w:rsid w:val="00F123AD"/>
    <w:rsid w:val="00F92498"/>
    <w:rsid w:val="00FD4199"/>
    <w:rsid w:val="02FB0D7A"/>
    <w:rsid w:val="03BC0E7C"/>
    <w:rsid w:val="042C4A18"/>
    <w:rsid w:val="04956A61"/>
    <w:rsid w:val="04F82B4C"/>
    <w:rsid w:val="06071298"/>
    <w:rsid w:val="060C4E57"/>
    <w:rsid w:val="083107F5"/>
    <w:rsid w:val="088827F2"/>
    <w:rsid w:val="09C05B88"/>
    <w:rsid w:val="0AA7498D"/>
    <w:rsid w:val="0C0A3890"/>
    <w:rsid w:val="0CAF009B"/>
    <w:rsid w:val="0CF30539"/>
    <w:rsid w:val="0F114F36"/>
    <w:rsid w:val="0FED59A3"/>
    <w:rsid w:val="10097C90"/>
    <w:rsid w:val="1035508B"/>
    <w:rsid w:val="110569B3"/>
    <w:rsid w:val="12681311"/>
    <w:rsid w:val="12D86F74"/>
    <w:rsid w:val="131E5E73"/>
    <w:rsid w:val="13C34FB0"/>
    <w:rsid w:val="14276856"/>
    <w:rsid w:val="15B44C2C"/>
    <w:rsid w:val="19B85DF1"/>
    <w:rsid w:val="19C721C5"/>
    <w:rsid w:val="1D426E17"/>
    <w:rsid w:val="1E72731F"/>
    <w:rsid w:val="1E9D0594"/>
    <w:rsid w:val="1EF32258"/>
    <w:rsid w:val="22044FB8"/>
    <w:rsid w:val="23797FA0"/>
    <w:rsid w:val="23917761"/>
    <w:rsid w:val="24CC4D9C"/>
    <w:rsid w:val="25090133"/>
    <w:rsid w:val="25F81DE7"/>
    <w:rsid w:val="262D044F"/>
    <w:rsid w:val="27716A62"/>
    <w:rsid w:val="286E4000"/>
    <w:rsid w:val="2CB60AC4"/>
    <w:rsid w:val="2CC135F4"/>
    <w:rsid w:val="2CF14795"/>
    <w:rsid w:val="2DFA3453"/>
    <w:rsid w:val="304360AD"/>
    <w:rsid w:val="33FA0481"/>
    <w:rsid w:val="36EF52AD"/>
    <w:rsid w:val="373051E6"/>
    <w:rsid w:val="37893CCA"/>
    <w:rsid w:val="390239BE"/>
    <w:rsid w:val="3AF5497F"/>
    <w:rsid w:val="3DBD4F60"/>
    <w:rsid w:val="448B4867"/>
    <w:rsid w:val="460E1E7D"/>
    <w:rsid w:val="46AA7F12"/>
    <w:rsid w:val="46F96400"/>
    <w:rsid w:val="49BC2CF5"/>
    <w:rsid w:val="4A3C3055"/>
    <w:rsid w:val="4AFE1B9D"/>
    <w:rsid w:val="4B8669FD"/>
    <w:rsid w:val="4BA601D9"/>
    <w:rsid w:val="4D9C5D37"/>
    <w:rsid w:val="551D7397"/>
    <w:rsid w:val="55224F74"/>
    <w:rsid w:val="581806B0"/>
    <w:rsid w:val="5C4952DC"/>
    <w:rsid w:val="5EDF5A84"/>
    <w:rsid w:val="5F724B4A"/>
    <w:rsid w:val="60A87D84"/>
    <w:rsid w:val="64350B9A"/>
    <w:rsid w:val="654E1FB7"/>
    <w:rsid w:val="65BA4F81"/>
    <w:rsid w:val="66FB0C20"/>
    <w:rsid w:val="678F3DBF"/>
    <w:rsid w:val="6B9B08D9"/>
    <w:rsid w:val="6C354F35"/>
    <w:rsid w:val="709A7A5C"/>
    <w:rsid w:val="72B551F5"/>
    <w:rsid w:val="74BB61F3"/>
    <w:rsid w:val="76D63C83"/>
    <w:rsid w:val="7759521D"/>
    <w:rsid w:val="77C254C0"/>
    <w:rsid w:val="79975481"/>
    <w:rsid w:val="79ED5BA4"/>
    <w:rsid w:val="7A201D0D"/>
    <w:rsid w:val="7B7052EC"/>
    <w:rsid w:val="7C8F6C14"/>
    <w:rsid w:val="7D623358"/>
    <w:rsid w:val="7DB6130B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58EBA"/>
  <w15:docId w15:val="{033BDF51-BED7-431A-B872-D7F98C4F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unhideWhenUsed/>
    <w:qFormat/>
    <w:rPr>
      <w:sz w:val="18"/>
      <w:szCs w:val="1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customStyle="1" w:styleId="0">
    <w:name w:val="0正文"/>
    <w:qFormat/>
    <w:pPr>
      <w:widowControl w:val="0"/>
      <w:spacing w:line="360" w:lineRule="auto"/>
      <w:ind w:firstLineChars="200" w:firstLine="720"/>
      <w:jc w:val="both"/>
    </w:pPr>
    <w:rPr>
      <w:sz w:val="24"/>
      <w:szCs w:val="22"/>
    </w:rPr>
  </w:style>
  <w:style w:type="paragraph" w:customStyle="1" w:styleId="PT-WZ">
    <w:name w:val="PT-WZ"/>
    <w:qFormat/>
    <w:pPr>
      <w:widowControl w:val="0"/>
      <w:adjustRightInd w:val="0"/>
      <w:snapToGrid w:val="0"/>
      <w:spacing w:line="480" w:lineRule="exact"/>
      <w:ind w:firstLineChars="200" w:firstLine="200"/>
      <w:jc w:val="both"/>
    </w:pPr>
    <w:rPr>
      <w:kern w:val="2"/>
      <w:sz w:val="24"/>
      <w:szCs w:val="30"/>
    </w:rPr>
  </w:style>
  <w:style w:type="character" w:customStyle="1" w:styleId="a5">
    <w:name w:val="日期 字符"/>
    <w:basedOn w:val="a1"/>
    <w:link w:val="a4"/>
    <w:qFormat/>
    <w:rPr>
      <w:rFonts w:ascii="Calibri" w:eastAsia="宋体" w:hAnsi="Calibri" w:cs="Times New Roman"/>
      <w:kern w:val="2"/>
      <w:sz w:val="24"/>
      <w:szCs w:val="22"/>
    </w:rPr>
  </w:style>
  <w:style w:type="paragraph" w:styleId="a6">
    <w:name w:val="header"/>
    <w:basedOn w:val="a"/>
    <w:link w:val="a7"/>
    <w:rsid w:val="00195B5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195B58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195B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195B5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马英</cp:lastModifiedBy>
  <cp:revision>14</cp:revision>
  <cp:lastPrinted>2026-04-20T02:29:00Z</cp:lastPrinted>
  <dcterms:created xsi:type="dcterms:W3CDTF">2026-06-01T01:29:00Z</dcterms:created>
  <dcterms:modified xsi:type="dcterms:W3CDTF">2026-06-16T00:10:00Z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eyJoZGlkIjoiZTQ2NzkyODJhN2Y4NzQ0YzI4NjZjY2U3MzhkNzAzMTAiLCJ1c2VySWQiOiIzMjM5MzA4NDYifQ==</vt:lpwstr>
  </property>
  <property fmtid="{D5CDD505-2E9C-101B-9397-08002B2CF9AE}" pid="4" name="ICV">
    <vt:lpwstr>FF13C7B2153A42DCBF566082148BA3A3_13</vt:lpwstr>
  </property>
</Properties>
</file>